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C1DFF" w14:textId="7D428EA2" w:rsidR="00116563" w:rsidRDefault="00116563" w:rsidP="00116563">
      <w:pPr>
        <w:spacing w:line="360" w:lineRule="auto"/>
        <w:jc w:val="center"/>
        <w:rPr>
          <w:rFonts w:ascii="Times New Roman" w:hAnsi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/>
          <w:noProof/>
          <w:color w:val="0D0D0D" w:themeColor="text1" w:themeTint="F2"/>
          <w:sz w:val="28"/>
          <w:szCs w:val="28"/>
          <w:lang w:eastAsia="it-IT"/>
        </w:rPr>
        <w:drawing>
          <wp:inline distT="0" distB="0" distL="0" distR="0" wp14:anchorId="64FBB814" wp14:editId="4EEFB880">
            <wp:extent cx="2457450" cy="942975"/>
            <wp:effectExtent l="0" t="0" r="0" b="9525"/>
            <wp:docPr id="1" name="Immagine 1" descr="F:\FILE_VARI_E_CARTELLE_VARIE\NUOVO_LOGO_BML\loghi\BML_logo_orizz C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FILE_VARI_E_CARTELLE_VARIE\NUOVO_LOGO_BML\loghi\BML_logo_orizz CO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78F48" w14:textId="6D246073" w:rsidR="00116563" w:rsidRDefault="00116563" w:rsidP="000561DD">
      <w:p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color w:val="0D0D0D" w:themeColor="text1" w:themeTint="F2"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5134A" wp14:editId="19AA0E00">
                <wp:simplePos x="0" y="0"/>
                <wp:positionH relativeFrom="column">
                  <wp:posOffset>-171450</wp:posOffset>
                </wp:positionH>
                <wp:positionV relativeFrom="paragraph">
                  <wp:posOffset>288290</wp:posOffset>
                </wp:positionV>
                <wp:extent cx="5553075" cy="0"/>
                <wp:effectExtent l="38100" t="38100" r="66675" b="95250"/>
                <wp:wrapNone/>
                <wp:docPr id="2" name="Connettore 1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30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nettore 1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3.5pt,22.7pt" to="423.7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" strokecolor="white [3212]" strokeweight="1pt">
                <v:shadow on="t" color="black" opacity="24903f" origin=",.5" offset="0,.55556mm"/>
              </v:line>
            </w:pict>
          </mc:Fallback>
        </mc:AlternateContent>
      </w:r>
    </w:p>
    <w:p w14:paraId="1EC0C095" w14:textId="77777777" w:rsidR="00116563" w:rsidRDefault="00116563" w:rsidP="000561DD">
      <w:p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14:paraId="6EB729C0" w14:textId="1BD53624" w:rsidR="00312E5E" w:rsidRPr="0096384D" w:rsidRDefault="000561DD" w:rsidP="000561DD">
      <w:pPr>
        <w:spacing w:line="360" w:lineRule="auto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E55D16">
        <w:rPr>
          <w:rFonts w:ascii="Times New Roman" w:hAnsi="Times New Roman"/>
          <w:color w:val="0D0D0D" w:themeColor="text1" w:themeTint="F2"/>
          <w:sz w:val="28"/>
          <w:szCs w:val="28"/>
        </w:rPr>
        <w:tab/>
      </w:r>
      <w:r w:rsidRPr="0096384D">
        <w:rPr>
          <w:rFonts w:ascii="Times New Roman" w:hAnsi="Times New Roman"/>
          <w:color w:val="0D0D0D" w:themeColor="text1" w:themeTint="F2"/>
          <w:sz w:val="28"/>
          <w:szCs w:val="28"/>
        </w:rPr>
        <w:t>Martedì 6 ottobre, alle ore 15.30, nella Tribuna D’Elci della Biblioteca Medicea Laurenziana (Piazza S: Lorenzo, 9</w:t>
      </w:r>
      <w:r w:rsidR="00076DEC">
        <w:rPr>
          <w:rFonts w:ascii="Times New Roman" w:hAnsi="Times New Roman"/>
          <w:color w:val="0D0D0D" w:themeColor="text1" w:themeTint="F2"/>
          <w:sz w:val="28"/>
          <w:szCs w:val="28"/>
        </w:rPr>
        <w:t>,</w:t>
      </w:r>
      <w:r w:rsidRPr="0096384D">
        <w:rPr>
          <w:rFonts w:ascii="Times New Roman" w:hAnsi="Times New Roman"/>
          <w:color w:val="0D0D0D" w:themeColor="text1" w:themeTint="F2"/>
          <w:sz w:val="28"/>
          <w:szCs w:val="28"/>
        </w:rPr>
        <w:t xml:space="preserve"> Firenze), sarà presentata al pubblico l’edizione del </w:t>
      </w:r>
      <w:proofErr w:type="spellStart"/>
      <w:r w:rsidRPr="0096384D">
        <w:rPr>
          <w:rFonts w:ascii="Times New Roman" w:hAnsi="Times New Roman"/>
          <w:i/>
          <w:color w:val="0D0D0D" w:themeColor="text1" w:themeTint="F2"/>
          <w:sz w:val="28"/>
          <w:szCs w:val="28"/>
        </w:rPr>
        <w:t>Teseida</w:t>
      </w:r>
      <w:proofErr w:type="spellEnd"/>
      <w:r w:rsidRPr="0096384D">
        <w:rPr>
          <w:rFonts w:ascii="Times New Roman" w:hAnsi="Times New Roman"/>
          <w:color w:val="0D0D0D" w:themeColor="text1" w:themeTint="F2"/>
          <w:sz w:val="28"/>
          <w:szCs w:val="28"/>
        </w:rPr>
        <w:t xml:space="preserve"> di Boccaccio curata da Edvige Agostinelli e William Coleman, professori della C</w:t>
      </w:r>
      <w:r w:rsidR="00CC10AF">
        <w:rPr>
          <w:rFonts w:ascii="Times New Roman" w:hAnsi="Times New Roman"/>
          <w:color w:val="0D0D0D" w:themeColor="text1" w:themeTint="F2"/>
          <w:sz w:val="28"/>
          <w:szCs w:val="28"/>
        </w:rPr>
        <w:t xml:space="preserve">ity </w:t>
      </w:r>
      <w:proofErr w:type="spellStart"/>
      <w:r w:rsidR="00CC10AF">
        <w:rPr>
          <w:rFonts w:ascii="Times New Roman" w:hAnsi="Times New Roman"/>
          <w:color w:val="0D0D0D" w:themeColor="text1" w:themeTint="F2"/>
          <w:sz w:val="28"/>
          <w:szCs w:val="28"/>
        </w:rPr>
        <w:t>University</w:t>
      </w:r>
      <w:proofErr w:type="spellEnd"/>
      <w:r w:rsidR="00CC10AF">
        <w:rPr>
          <w:rFonts w:ascii="Times New Roman" w:hAnsi="Times New Roman"/>
          <w:color w:val="0D0D0D" w:themeColor="text1" w:themeTint="F2"/>
          <w:sz w:val="28"/>
          <w:szCs w:val="28"/>
        </w:rPr>
        <w:t xml:space="preserve"> di N</w:t>
      </w:r>
      <w:r w:rsidRPr="0096384D">
        <w:rPr>
          <w:rFonts w:ascii="Times New Roman" w:hAnsi="Times New Roman"/>
          <w:color w:val="0D0D0D" w:themeColor="text1" w:themeTint="F2"/>
          <w:sz w:val="28"/>
          <w:szCs w:val="28"/>
        </w:rPr>
        <w:t>ew York, edita dalle Edizioni del Galluzzo.</w:t>
      </w:r>
    </w:p>
    <w:p w14:paraId="03C9959A" w14:textId="26D74E5A" w:rsidR="000561DD" w:rsidRPr="0096384D" w:rsidRDefault="000561DD" w:rsidP="000561DD">
      <w:pPr>
        <w:spacing w:line="360" w:lineRule="auto"/>
        <w:rPr>
          <w:rFonts w:ascii="Times New Roman" w:eastAsia="Arial Unicode MS" w:hAnsi="Times New Roman"/>
          <w:color w:val="0D0D0D" w:themeColor="text1" w:themeTint="F2"/>
          <w:sz w:val="28"/>
          <w:szCs w:val="28"/>
        </w:rPr>
      </w:pPr>
      <w:r w:rsidRPr="0096384D">
        <w:rPr>
          <w:rFonts w:ascii="Times New Roman" w:hAnsi="Times New Roman"/>
          <w:color w:val="0D0D0D" w:themeColor="text1" w:themeTint="F2"/>
          <w:sz w:val="28"/>
          <w:szCs w:val="28"/>
        </w:rPr>
        <w:tab/>
        <w:t xml:space="preserve">Lo studio si basa sul manoscritto </w:t>
      </w:r>
      <w:r w:rsidRPr="0096384D">
        <w:rPr>
          <w:rFonts w:ascii="Times New Roman" w:hAnsi="Times New Roman"/>
          <w:i/>
          <w:color w:val="0D0D0D" w:themeColor="text1" w:themeTint="F2"/>
          <w:sz w:val="28"/>
          <w:szCs w:val="28"/>
        </w:rPr>
        <w:t xml:space="preserve">Aut </w:t>
      </w:r>
      <w:r w:rsidRPr="0096384D">
        <w:rPr>
          <w:rFonts w:ascii="Times New Roman" w:hAnsi="Times New Roman"/>
          <w:color w:val="0D0D0D" w:themeColor="text1" w:themeTint="F2"/>
          <w:sz w:val="28"/>
          <w:szCs w:val="28"/>
        </w:rPr>
        <w:t xml:space="preserve">(laurenziano Acquisti e Doni 325), composto da Boccaccio c. 1350, ma riconosciuto autografo solo negli anni Venti del Novecento.  Il poema del </w:t>
      </w:r>
      <w:proofErr w:type="spellStart"/>
      <w:r w:rsidR="00E254AA">
        <w:rPr>
          <w:rFonts w:ascii="Times New Roman" w:hAnsi="Times New Roman"/>
          <w:i/>
          <w:color w:val="0D0D0D" w:themeColor="text1" w:themeTint="F2"/>
          <w:sz w:val="28"/>
          <w:szCs w:val="28"/>
        </w:rPr>
        <w:t>Teseida</w:t>
      </w:r>
      <w:proofErr w:type="spellEnd"/>
      <w:r w:rsidRPr="0096384D">
        <w:rPr>
          <w:rFonts w:ascii="Times New Roman" w:hAnsi="Times New Roman"/>
          <w:i/>
          <w:color w:val="0D0D0D" w:themeColor="text1" w:themeTint="F2"/>
          <w:sz w:val="28"/>
          <w:szCs w:val="28"/>
        </w:rPr>
        <w:t xml:space="preserve"> </w:t>
      </w:r>
      <w:r w:rsidR="00E254AA">
        <w:rPr>
          <w:rFonts w:ascii="Times New Roman" w:hAnsi="Times New Roman"/>
          <w:color w:val="0D0D0D" w:themeColor="text1" w:themeTint="F2"/>
          <w:sz w:val="28"/>
          <w:szCs w:val="28"/>
        </w:rPr>
        <w:t xml:space="preserve">è </w:t>
      </w:r>
      <w:r w:rsidRPr="0096384D">
        <w:rPr>
          <w:rFonts w:ascii="Times New Roman" w:hAnsi="Times New Roman"/>
          <w:color w:val="0D0D0D" w:themeColor="text1" w:themeTint="F2"/>
          <w:sz w:val="28"/>
          <w:szCs w:val="28"/>
        </w:rPr>
        <w:t xml:space="preserve">corredato per di più 1300 glosse fino ad allora ignote.  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Tuttavia </w:t>
      </w:r>
      <w:r w:rsidRPr="0096384D">
        <w:rPr>
          <w:rFonts w:ascii="Times New Roman" w:eastAsia="Arial Unicode MS" w:hAnsi="Times New Roman"/>
          <w:i/>
          <w:color w:val="0D0D0D" w:themeColor="text1" w:themeTint="F2"/>
          <w:sz w:val="28"/>
          <w:szCs w:val="28"/>
        </w:rPr>
        <w:t>Aut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 </w:t>
      </w:r>
      <w:r w:rsidRPr="00F4165F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pose diversi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 problemi agli editori novecenteschi. Macchie di varia natura e conseguenti riscritture di Boccaccio ma anche di una mano successiva rendevano il testo difficilmente decifrabile, soprattutto nelle glosse, per le quali non s</w:t>
      </w:r>
      <w:r w:rsidR="00BC1433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i conoscevano altri testimoni. 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Grazie a un esame </w:t>
      </w:r>
      <w:r w:rsidR="00BC1433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a raggi infrarossi e ultravioletti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, tali problemi sono stati </w:t>
      </w:r>
      <w:r w:rsidR="001571FF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di nuovo affrontati e risolti. 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Gli editori han</w:t>
      </w:r>
      <w:r w:rsidR="00BC1433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no riesaminato ogni intervento 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e hanno restaurato la lezione di Bocca</w:t>
      </w:r>
      <w:r w:rsidR="00BC1433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ccio, indicandone le varianti. 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Allo scopo hanno potuto usare anche un altro importantissimo testimone, una copia del sec. XV di un altro autografo perduto, in grado di sopperire ai luoghi incerti di </w:t>
      </w:r>
      <w:r w:rsidRPr="0096384D">
        <w:rPr>
          <w:rFonts w:ascii="Times New Roman" w:eastAsia="Arial Unicode MS" w:hAnsi="Times New Roman"/>
          <w:i/>
          <w:color w:val="0D0D0D" w:themeColor="text1" w:themeTint="F2"/>
          <w:sz w:val="28"/>
          <w:szCs w:val="28"/>
        </w:rPr>
        <w:t>Aut.</w:t>
      </w:r>
      <w:r w:rsidR="00BC1433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 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La nuova edizione riproduce per la prima volta anche tre tipi di paratesto adottati da Boccaccio nell’autografo</w:t>
      </w:r>
      <w:r w:rsidRPr="00BC1433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: 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i 105 segni di paragrafo che segnalano le ottave più significative, i  58 spazi </w:t>
      </w: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lastRenderedPageBreak/>
        <w:t>lasciati per le illustrazioni previste, e circa 3500 punti sottoscritti alle vocali per ragioni prosodiche.</w:t>
      </w:r>
    </w:p>
    <w:p w14:paraId="677CE951" w14:textId="77777777" w:rsidR="000561DD" w:rsidRDefault="000561DD" w:rsidP="000561DD">
      <w:pPr>
        <w:spacing w:line="360" w:lineRule="auto"/>
        <w:jc w:val="both"/>
        <w:rPr>
          <w:rFonts w:ascii="Times New Roman" w:eastAsia="Arial Unicode MS" w:hAnsi="Times New Roman"/>
          <w:color w:val="0D0D0D" w:themeColor="text1" w:themeTint="F2"/>
          <w:sz w:val="28"/>
          <w:szCs w:val="28"/>
        </w:rPr>
      </w:pPr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ab/>
        <w:t xml:space="preserve">Avendo beneficiato di documenti e tecnologie ancora ignoti ai precedenti editori, la nuova edizione presenta un testo del </w:t>
      </w:r>
      <w:proofErr w:type="spellStart"/>
      <w:r w:rsidRPr="0096384D">
        <w:rPr>
          <w:rFonts w:ascii="Times New Roman" w:eastAsia="Arial Unicode MS" w:hAnsi="Times New Roman"/>
          <w:i/>
          <w:color w:val="0D0D0D" w:themeColor="text1" w:themeTint="F2"/>
          <w:sz w:val="28"/>
          <w:szCs w:val="28"/>
        </w:rPr>
        <w:t>Teseida</w:t>
      </w:r>
      <w:proofErr w:type="spellEnd"/>
      <w:r w:rsidRPr="0096384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 che si candida a essere il riferimento per gli studi del XXI secolo.</w:t>
      </w:r>
    </w:p>
    <w:p w14:paraId="198C21CA" w14:textId="60CCDD2B" w:rsidR="00670E1D" w:rsidRPr="00670E1D" w:rsidRDefault="00670E1D" w:rsidP="00670E1D">
      <w:pPr>
        <w:spacing w:line="360" w:lineRule="auto"/>
        <w:jc w:val="both"/>
        <w:rPr>
          <w:rFonts w:ascii="Times New Roman" w:eastAsia="Arial Unicode MS" w:hAnsi="Times New Roman"/>
          <w:color w:val="0D0D0D" w:themeColor="text1" w:themeTint="F2"/>
          <w:sz w:val="28"/>
          <w:szCs w:val="28"/>
        </w:rPr>
      </w:pPr>
      <w:r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ab/>
      </w:r>
      <w:r w:rsidRPr="00670E1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Presenteranno il libro i professori Giancarlo </w:t>
      </w:r>
      <w:proofErr w:type="spellStart"/>
      <w:r w:rsidRPr="00670E1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Breschi</w:t>
      </w:r>
      <w:proofErr w:type="spellEnd"/>
      <w:r w:rsidRPr="00670E1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 (Accademia della Crusca), Carlo </w:t>
      </w:r>
      <w:proofErr w:type="spellStart"/>
      <w:r w:rsidRPr="00670E1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Delcorno</w:t>
      </w:r>
      <w:proofErr w:type="spellEnd"/>
      <w:r w:rsidRPr="00670E1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 (Accademia dei Lincei), Stefano Zamponi (Università di Firenze, presidente Ente Nazionale Giovanni Boccaccio). Introdurranno Lino Leo</w:t>
      </w:r>
      <w:r w:rsidR="00FA775E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nardi (Direttore della collana</w:t>
      </w:r>
      <w:r w:rsidR="000505DB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) e Ida Giovanna </w:t>
      </w:r>
      <w:proofErr w:type="spellStart"/>
      <w:r w:rsidR="00BC1433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Rao</w:t>
      </w:r>
      <w:proofErr w:type="spellEnd"/>
      <w:r w:rsidR="00BC1433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 (D</w:t>
      </w:r>
      <w:r w:rsidRPr="00670E1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irettrice della Biblioteca</w:t>
      </w:r>
      <w:r w:rsidR="000505DB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)</w:t>
      </w:r>
      <w:r w:rsidRPr="00670E1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. </w:t>
      </w:r>
      <w:r w:rsidR="000505DB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 xml:space="preserve">  </w:t>
      </w:r>
      <w:r w:rsidRPr="00670E1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Saranno presenti gli autori.</w:t>
      </w:r>
    </w:p>
    <w:p w14:paraId="2FF90B24" w14:textId="631AE27B" w:rsidR="00670E1D" w:rsidRPr="00670E1D" w:rsidRDefault="00670E1D" w:rsidP="00670E1D">
      <w:pPr>
        <w:spacing w:line="360" w:lineRule="auto"/>
        <w:jc w:val="both"/>
        <w:rPr>
          <w:rFonts w:ascii="Times New Roman" w:eastAsia="Arial Unicode MS" w:hAnsi="Times New Roman"/>
          <w:color w:val="0D0D0D" w:themeColor="text1" w:themeTint="F2"/>
          <w:sz w:val="28"/>
          <w:szCs w:val="28"/>
        </w:rPr>
      </w:pPr>
      <w:r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ab/>
      </w:r>
      <w:r w:rsidRPr="00670E1D">
        <w:rPr>
          <w:rFonts w:ascii="Times New Roman" w:eastAsia="Arial Unicode MS" w:hAnsi="Times New Roman"/>
          <w:color w:val="0D0D0D" w:themeColor="text1" w:themeTint="F2"/>
          <w:sz w:val="28"/>
          <w:szCs w:val="28"/>
        </w:rPr>
        <w:t>In occasione della presentazione sarà esposto il manoscritto.</w:t>
      </w:r>
    </w:p>
    <w:p w14:paraId="506DC3E2" w14:textId="77777777" w:rsidR="00670E1D" w:rsidRPr="0096384D" w:rsidRDefault="00670E1D" w:rsidP="000561DD">
      <w:pPr>
        <w:spacing w:line="360" w:lineRule="auto"/>
        <w:jc w:val="both"/>
        <w:rPr>
          <w:rFonts w:ascii="Times New Roman" w:eastAsia="Arial Unicode MS" w:hAnsi="Times New Roman"/>
          <w:color w:val="0D0D0D" w:themeColor="text1" w:themeTint="F2"/>
          <w:sz w:val="28"/>
          <w:szCs w:val="28"/>
        </w:rPr>
      </w:pPr>
    </w:p>
    <w:p w14:paraId="3E0FC75B" w14:textId="77777777" w:rsidR="000561DD" w:rsidRPr="00E55D16" w:rsidRDefault="000561DD" w:rsidP="000561DD">
      <w:pPr>
        <w:rPr>
          <w:rFonts w:ascii="Times New Roman" w:eastAsia="Arial Unicode MS" w:hAnsi="Times New Roman"/>
          <w:color w:val="0D0D0D" w:themeColor="text1" w:themeTint="F2"/>
        </w:rPr>
      </w:pPr>
    </w:p>
    <w:p w14:paraId="7E5FBC5B" w14:textId="77777777" w:rsidR="000561DD" w:rsidRPr="000C6A04" w:rsidRDefault="000561DD">
      <w:pPr>
        <w:rPr>
          <w:rFonts w:ascii="Lucida Bright" w:eastAsia="Arial Unicode MS" w:hAnsi="Lucida Bright" w:cs="Arial Unicode MS"/>
          <w:color w:val="0D0D0D" w:themeColor="text1" w:themeTint="F2"/>
        </w:rPr>
      </w:pPr>
    </w:p>
    <w:p w14:paraId="11DB9B4D" w14:textId="5467006D" w:rsidR="000561DD" w:rsidRPr="00E55D16" w:rsidRDefault="000561DD" w:rsidP="00E55D16">
      <w:pPr>
        <w:spacing w:line="360" w:lineRule="auto"/>
        <w:jc w:val="both"/>
        <w:rPr>
          <w:rFonts w:ascii="Lucida Bright" w:eastAsia="Arial Unicode MS" w:hAnsi="Lucida Bright" w:cs="Arial Unicode MS"/>
          <w:color w:val="0D0D0D" w:themeColor="text1" w:themeTint="F2"/>
        </w:rPr>
      </w:pPr>
      <w:r w:rsidRPr="000C6A04">
        <w:rPr>
          <w:rFonts w:ascii="Lucida Bright" w:eastAsia="Arial Unicode MS" w:hAnsi="Lucida Bright" w:cs="Arial Unicode MS"/>
          <w:color w:val="0D0D0D" w:themeColor="text1" w:themeTint="F2"/>
        </w:rPr>
        <w:t xml:space="preserve"> </w:t>
      </w:r>
    </w:p>
    <w:sectPr w:rsidR="000561DD" w:rsidRPr="00E55D16" w:rsidSect="00312E5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1DD"/>
    <w:rsid w:val="000505DB"/>
    <w:rsid w:val="000561DD"/>
    <w:rsid w:val="00076DEC"/>
    <w:rsid w:val="000935D6"/>
    <w:rsid w:val="000C6A04"/>
    <w:rsid w:val="00116563"/>
    <w:rsid w:val="001571FF"/>
    <w:rsid w:val="00312E5E"/>
    <w:rsid w:val="00446D11"/>
    <w:rsid w:val="00670E1D"/>
    <w:rsid w:val="0096384D"/>
    <w:rsid w:val="009C7D98"/>
    <w:rsid w:val="00AB37F6"/>
    <w:rsid w:val="00BC1433"/>
    <w:rsid w:val="00CC10AF"/>
    <w:rsid w:val="00E254AA"/>
    <w:rsid w:val="00E55D16"/>
    <w:rsid w:val="00F4165F"/>
    <w:rsid w:val="00F83A76"/>
    <w:rsid w:val="00FA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F27CA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61DD"/>
    <w:rPr>
      <w:rFonts w:ascii="Calibri" w:eastAsia="Calibri" w:hAnsi="Calibri" w:cs="Times New Roman"/>
      <w:sz w:val="22"/>
      <w:szCs w:val="22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656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6563"/>
    <w:rPr>
      <w:rFonts w:ascii="Tahoma" w:eastAsia="Calibri" w:hAnsi="Tahoma" w:cs="Tahoma"/>
      <w:sz w:val="16"/>
      <w:szCs w:val="16"/>
      <w:lang w:val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61DD"/>
    <w:rPr>
      <w:rFonts w:ascii="Calibri" w:eastAsia="Calibri" w:hAnsi="Calibri" w:cs="Times New Roman"/>
      <w:sz w:val="22"/>
      <w:szCs w:val="22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1656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16563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Coleman</dc:creator>
  <cp:lastModifiedBy>Claudio</cp:lastModifiedBy>
  <cp:revision>7</cp:revision>
  <dcterms:created xsi:type="dcterms:W3CDTF">2015-09-18T10:53:00Z</dcterms:created>
  <dcterms:modified xsi:type="dcterms:W3CDTF">2015-09-24T06:22:00Z</dcterms:modified>
</cp:coreProperties>
</file>